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42" w:rsidRPr="00972A42" w:rsidRDefault="00972A42" w:rsidP="00972A42">
      <w:pPr>
        <w:shd w:val="clear" w:color="auto" w:fill="FFFFFF"/>
        <w:spacing w:before="330" w:after="210" w:line="312" w:lineRule="atLeast"/>
        <w:outlineLvl w:val="2"/>
        <w:rPr>
          <w:rFonts w:ascii="Arial" w:eastAsia="Times New Roman" w:hAnsi="Arial" w:cs="Arial"/>
          <w:color w:val="005AA3"/>
          <w:sz w:val="31"/>
          <w:szCs w:val="31"/>
          <w:lang w:eastAsia="en-GB"/>
        </w:rPr>
      </w:pPr>
      <w:r w:rsidRPr="00972A42">
        <w:rPr>
          <w:rFonts w:ascii="Arial" w:eastAsia="Times New Roman" w:hAnsi="Arial" w:cs="Arial"/>
          <w:color w:val="005AA3"/>
          <w:sz w:val="31"/>
          <w:szCs w:val="31"/>
          <w:lang w:eastAsia="en-GB"/>
        </w:rPr>
        <w:t>Clinical Pharmacists</w:t>
      </w:r>
    </w:p>
    <w:p w:rsidR="00972A42" w:rsidRP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r w:rsidRPr="00972A42">
        <w:rPr>
          <w:rFonts w:ascii="Arial" w:eastAsia="Times New Roman" w:hAnsi="Arial" w:cs="Arial"/>
          <w:color w:val="333333"/>
          <w:sz w:val="26"/>
          <w:szCs w:val="26"/>
          <w:lang w:eastAsia="en-GB"/>
        </w:rPr>
        <w:t>Clinical pharmacists work as part of the </w:t>
      </w:r>
      <w:r w:rsidRPr="00972A42">
        <w:rPr>
          <w:rFonts w:ascii="Arial" w:eastAsia="Times New Roman" w:hAnsi="Arial" w:cs="Arial"/>
          <w:b/>
          <w:bCs/>
          <w:color w:val="333333"/>
          <w:sz w:val="26"/>
          <w:szCs w:val="26"/>
          <w:lang w:eastAsia="en-GB"/>
        </w:rPr>
        <w:t>general practice team to improve value and outcomes from medicines and consult with and treat patients directly</w:t>
      </w:r>
      <w:r w:rsidRPr="00972A42">
        <w:rPr>
          <w:rFonts w:ascii="Arial" w:eastAsia="Times New Roman" w:hAnsi="Arial" w:cs="Arial"/>
          <w:color w:val="333333"/>
          <w:sz w:val="26"/>
          <w:szCs w:val="26"/>
          <w:lang w:eastAsia="en-GB"/>
        </w:rPr>
        <w:t>. This includes providing extra help to manage long term conditions, advice for those on multiple medicines and better access to health checks.  Click this video link below to see how the ARRS Pharmacist Role can help you in our GP Surgery:</w:t>
      </w:r>
    </w:p>
    <w:p w:rsidR="00972A42" w:rsidRP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hyperlink r:id="rId6" w:tgtFrame="_top" w:history="1">
        <w:r w:rsidRPr="00972A42">
          <w:rPr>
            <w:rFonts w:ascii="Arial" w:eastAsia="Times New Roman" w:hAnsi="Arial" w:cs="Arial"/>
            <w:color w:val="233CA9"/>
            <w:sz w:val="26"/>
            <w:szCs w:val="26"/>
            <w:u w:val="single"/>
            <w:lang w:eastAsia="en-GB"/>
          </w:rPr>
          <w:t>Becky - Clinical Pharmacist - YouTube</w:t>
        </w:r>
      </w:hyperlink>
    </w:p>
    <w:p w:rsidR="00972A42" w:rsidRPr="00972A42" w:rsidRDefault="00972A42" w:rsidP="00972A42">
      <w:pPr>
        <w:shd w:val="clear" w:color="auto" w:fill="FFFFFF"/>
        <w:spacing w:before="330" w:after="210" w:line="312" w:lineRule="atLeast"/>
        <w:outlineLvl w:val="2"/>
        <w:rPr>
          <w:rFonts w:ascii="Arial" w:eastAsia="Times New Roman" w:hAnsi="Arial" w:cs="Arial"/>
          <w:color w:val="005AA3"/>
          <w:sz w:val="31"/>
          <w:szCs w:val="31"/>
          <w:lang w:eastAsia="en-GB"/>
        </w:rPr>
      </w:pPr>
      <w:r w:rsidRPr="00972A42">
        <w:rPr>
          <w:rFonts w:ascii="Arial" w:eastAsia="Times New Roman" w:hAnsi="Arial" w:cs="Arial"/>
          <w:color w:val="005AA3"/>
          <w:sz w:val="31"/>
          <w:szCs w:val="31"/>
          <w:lang w:eastAsia="en-GB"/>
        </w:rPr>
        <w:t>First Contact Physiotherapists</w:t>
      </w:r>
    </w:p>
    <w:p w:rsidR="00972A42" w:rsidRP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r w:rsidRPr="00972A42">
        <w:rPr>
          <w:rFonts w:ascii="Arial" w:eastAsia="Times New Roman" w:hAnsi="Arial" w:cs="Arial"/>
          <w:color w:val="333333"/>
          <w:sz w:val="26"/>
          <w:szCs w:val="26"/>
          <w:lang w:eastAsia="en-GB"/>
        </w:rPr>
        <w:t>First Contact Physiotherapist (FCP) are experienced physiotherapists who have advanced skills necessary to assess, diagnose and recommend appropriate treatment or referral to musculoskeletal (MSK) problems on a patient's first contact with healthcare services.</w:t>
      </w:r>
    </w:p>
    <w:p w:rsidR="00972A42" w:rsidRP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r w:rsidRPr="00972A42">
        <w:rPr>
          <w:rFonts w:ascii="Arial" w:eastAsia="Times New Roman" w:hAnsi="Arial" w:cs="Arial"/>
          <w:color w:val="333333"/>
          <w:sz w:val="26"/>
          <w:szCs w:val="26"/>
          <w:lang w:eastAsia="en-GB"/>
        </w:rPr>
        <w:t>Click this video link below to see how the ARRS First Contact Physio Role can help you in our GP Surgery:</w:t>
      </w:r>
    </w:p>
    <w:p w:rsidR="00972A42" w:rsidRP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hyperlink r:id="rId7" w:tgtFrame="_top" w:history="1">
        <w:r w:rsidRPr="00972A42">
          <w:rPr>
            <w:rFonts w:ascii="Arial" w:eastAsia="Times New Roman" w:hAnsi="Arial" w:cs="Arial"/>
            <w:color w:val="233CA9"/>
            <w:sz w:val="26"/>
            <w:szCs w:val="26"/>
            <w:u w:val="single"/>
            <w:lang w:eastAsia="en-GB"/>
          </w:rPr>
          <w:t>Steve - First Contact Physio - YouTube</w:t>
        </w:r>
      </w:hyperlink>
    </w:p>
    <w:p w:rsidR="00972A42" w:rsidRPr="00972A42" w:rsidRDefault="00972A42" w:rsidP="00972A42">
      <w:pPr>
        <w:shd w:val="clear" w:color="auto" w:fill="FFFFFF"/>
        <w:spacing w:before="330" w:after="210" w:line="312" w:lineRule="atLeast"/>
        <w:outlineLvl w:val="2"/>
        <w:rPr>
          <w:rFonts w:ascii="Arial" w:eastAsia="Times New Roman" w:hAnsi="Arial" w:cs="Arial"/>
          <w:color w:val="005AA3"/>
          <w:sz w:val="31"/>
          <w:szCs w:val="31"/>
          <w:lang w:eastAsia="en-GB"/>
        </w:rPr>
      </w:pPr>
      <w:r w:rsidRPr="00972A42">
        <w:rPr>
          <w:rFonts w:ascii="Arial" w:eastAsia="Times New Roman" w:hAnsi="Arial" w:cs="Arial"/>
          <w:color w:val="005AA3"/>
          <w:sz w:val="31"/>
          <w:szCs w:val="31"/>
          <w:lang w:eastAsia="en-GB"/>
        </w:rPr>
        <w:t>Mental Health Care Practitioner</w:t>
      </w:r>
    </w:p>
    <w:p w:rsidR="00972A42" w:rsidRP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r w:rsidRPr="00972A42">
        <w:rPr>
          <w:rFonts w:ascii="Arial" w:eastAsia="Times New Roman" w:hAnsi="Arial" w:cs="Arial"/>
          <w:color w:val="333333"/>
          <w:sz w:val="26"/>
          <w:szCs w:val="26"/>
          <w:lang w:eastAsia="en-GB"/>
        </w:rPr>
        <w:t>Psychological wellbeing practitioners (PWPs) are </w:t>
      </w:r>
      <w:r w:rsidRPr="00972A42">
        <w:rPr>
          <w:rFonts w:ascii="Arial" w:eastAsia="Times New Roman" w:hAnsi="Arial" w:cs="Arial"/>
          <w:b/>
          <w:bCs/>
          <w:color w:val="333333"/>
          <w:sz w:val="26"/>
          <w:szCs w:val="26"/>
          <w:lang w:eastAsia="en-GB"/>
        </w:rPr>
        <w:t>trained to assess and support people with common mental health problems</w:t>
      </w:r>
      <w:r w:rsidRPr="00972A42">
        <w:rPr>
          <w:rFonts w:ascii="Arial" w:eastAsia="Times New Roman" w:hAnsi="Arial" w:cs="Arial"/>
          <w:color w:val="333333"/>
          <w:sz w:val="26"/>
          <w:szCs w:val="26"/>
          <w:lang w:eastAsia="en-GB"/>
        </w:rPr>
        <w:t>, principally anxiety disord</w:t>
      </w:r>
      <w:r>
        <w:rPr>
          <w:rFonts w:ascii="Arial" w:eastAsia="Times New Roman" w:hAnsi="Arial" w:cs="Arial"/>
          <w:color w:val="333333"/>
          <w:sz w:val="26"/>
          <w:szCs w:val="26"/>
          <w:lang w:eastAsia="en-GB"/>
        </w:rPr>
        <w:t>ers and depression, in the self-</w:t>
      </w:r>
      <w:r w:rsidRPr="00972A42">
        <w:rPr>
          <w:rFonts w:ascii="Arial" w:eastAsia="Times New Roman" w:hAnsi="Arial" w:cs="Arial"/>
          <w:color w:val="333333"/>
          <w:sz w:val="26"/>
          <w:szCs w:val="26"/>
          <w:lang w:eastAsia="en-GB"/>
        </w:rPr>
        <w:t>management of their recovery.</w:t>
      </w:r>
    </w:p>
    <w:p w:rsidR="00972A42" w:rsidRPr="00972A42" w:rsidRDefault="00972A42" w:rsidP="00972A42">
      <w:pPr>
        <w:shd w:val="clear" w:color="auto" w:fill="FFFFFF"/>
        <w:spacing w:before="330" w:after="210" w:line="312" w:lineRule="atLeast"/>
        <w:outlineLvl w:val="2"/>
        <w:rPr>
          <w:rFonts w:ascii="Arial" w:eastAsia="Times New Roman" w:hAnsi="Arial" w:cs="Arial"/>
          <w:color w:val="005AA3"/>
          <w:sz w:val="31"/>
          <w:szCs w:val="31"/>
          <w:lang w:eastAsia="en-GB"/>
        </w:rPr>
      </w:pPr>
      <w:r>
        <w:rPr>
          <w:rFonts w:ascii="Arial" w:eastAsia="Times New Roman" w:hAnsi="Arial" w:cs="Arial"/>
          <w:color w:val="005AA3"/>
          <w:sz w:val="31"/>
          <w:szCs w:val="31"/>
          <w:lang w:eastAsia="en-GB"/>
        </w:rPr>
        <w:t>Support Time and Recovery Worker</w:t>
      </w:r>
    </w:p>
    <w:p w:rsid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A Support Time and Recovery Worker provide support and give time to the patient to help their recovery.  Patients will usually be referred from the Mental Health Practitioner and will have been identified as requiring additional non-clinical support to manage a variety of issues, such as homelessness and substance misuse. </w:t>
      </w:r>
    </w:p>
    <w:p w:rsidR="00972A42" w:rsidRDefault="00972A42" w:rsidP="00972A42">
      <w:pPr>
        <w:shd w:val="clear" w:color="auto" w:fill="FFFFFF"/>
        <w:spacing w:before="330" w:after="210" w:line="312" w:lineRule="atLeast"/>
        <w:outlineLvl w:val="2"/>
        <w:rPr>
          <w:rFonts w:ascii="Arial" w:eastAsia="Times New Roman" w:hAnsi="Arial" w:cs="Arial"/>
          <w:color w:val="005AA3"/>
          <w:sz w:val="31"/>
          <w:szCs w:val="31"/>
          <w:lang w:eastAsia="en-GB"/>
        </w:rPr>
      </w:pPr>
    </w:p>
    <w:p w:rsidR="00972A42" w:rsidRPr="00972A42" w:rsidRDefault="00972A42" w:rsidP="00972A42">
      <w:pPr>
        <w:shd w:val="clear" w:color="auto" w:fill="FFFFFF"/>
        <w:spacing w:before="330" w:after="210" w:line="312" w:lineRule="atLeast"/>
        <w:outlineLvl w:val="2"/>
        <w:rPr>
          <w:rFonts w:ascii="Arial" w:eastAsia="Times New Roman" w:hAnsi="Arial" w:cs="Arial"/>
          <w:color w:val="005AA3"/>
          <w:sz w:val="31"/>
          <w:szCs w:val="31"/>
          <w:lang w:eastAsia="en-GB"/>
        </w:rPr>
      </w:pPr>
      <w:r w:rsidRPr="00972A42">
        <w:rPr>
          <w:rFonts w:ascii="Arial" w:eastAsia="Times New Roman" w:hAnsi="Arial" w:cs="Arial"/>
          <w:color w:val="005AA3"/>
          <w:sz w:val="31"/>
          <w:szCs w:val="31"/>
          <w:lang w:eastAsia="en-GB"/>
        </w:rPr>
        <w:t>Social Prescriber Link workers</w:t>
      </w:r>
    </w:p>
    <w:p w:rsidR="00972A42" w:rsidRP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r w:rsidRPr="00972A42">
        <w:rPr>
          <w:rFonts w:ascii="Arial" w:eastAsia="Times New Roman" w:hAnsi="Arial" w:cs="Arial"/>
          <w:color w:val="333333"/>
          <w:sz w:val="26"/>
          <w:szCs w:val="26"/>
          <w:lang w:eastAsia="en-GB"/>
        </w:rPr>
        <w:t>Social Prescribers help reduce health inequalities by supporting people to unpick complex issues affecting their health and wellbeing. They connect people to community groups and statutory services for practical and emotional support.</w:t>
      </w:r>
    </w:p>
    <w:p w:rsidR="00972A42" w:rsidRP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r w:rsidRPr="00972A42">
        <w:rPr>
          <w:rFonts w:ascii="Arial" w:eastAsia="Times New Roman" w:hAnsi="Arial" w:cs="Arial"/>
          <w:color w:val="333333"/>
          <w:sz w:val="26"/>
          <w:szCs w:val="26"/>
          <w:lang w:eastAsia="en-GB"/>
        </w:rPr>
        <w:t>Click this video link below to see how the Social Prescriber Role can help you in our GP Surgery:</w:t>
      </w:r>
    </w:p>
    <w:p w:rsidR="00972A42" w:rsidRP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hyperlink r:id="rId8" w:tgtFrame="_top" w:history="1">
        <w:r w:rsidRPr="00972A42">
          <w:rPr>
            <w:rFonts w:ascii="Arial" w:eastAsia="Times New Roman" w:hAnsi="Arial" w:cs="Arial"/>
            <w:color w:val="233CA9"/>
            <w:sz w:val="26"/>
            <w:szCs w:val="26"/>
            <w:u w:val="single"/>
            <w:lang w:eastAsia="en-GB"/>
          </w:rPr>
          <w:t>Tim - Social Prescriber - YouTube</w:t>
        </w:r>
      </w:hyperlink>
    </w:p>
    <w:p w:rsidR="00972A42" w:rsidRPr="00972A42" w:rsidRDefault="00972A42" w:rsidP="00972A42">
      <w:pPr>
        <w:shd w:val="clear" w:color="auto" w:fill="FFFFFF"/>
        <w:spacing w:before="330" w:after="210" w:line="312" w:lineRule="atLeast"/>
        <w:outlineLvl w:val="2"/>
        <w:rPr>
          <w:rFonts w:ascii="Arial" w:eastAsia="Times New Roman" w:hAnsi="Arial" w:cs="Arial"/>
          <w:color w:val="005AA3"/>
          <w:sz w:val="31"/>
          <w:szCs w:val="31"/>
          <w:lang w:eastAsia="en-GB"/>
        </w:rPr>
      </w:pPr>
      <w:r>
        <w:rPr>
          <w:rFonts w:ascii="Arial" w:eastAsia="Times New Roman" w:hAnsi="Arial" w:cs="Arial"/>
          <w:color w:val="005AA3"/>
          <w:sz w:val="31"/>
          <w:szCs w:val="31"/>
          <w:lang w:eastAsia="en-GB"/>
        </w:rPr>
        <w:t xml:space="preserve">Pharmacy Technicians </w:t>
      </w:r>
      <w:r>
        <w:rPr>
          <w:rFonts w:ascii="Arial" w:eastAsia="Times New Roman" w:hAnsi="Arial" w:cs="Arial"/>
          <w:color w:val="005AA3"/>
          <w:sz w:val="31"/>
          <w:szCs w:val="31"/>
          <w:lang w:eastAsia="en-GB"/>
        </w:rPr>
        <w:t xml:space="preserve"> </w:t>
      </w:r>
    </w:p>
    <w:p w:rsidR="00972A42" w:rsidRDefault="00972A42" w:rsidP="00972A42">
      <w:pPr>
        <w:shd w:val="clear" w:color="auto" w:fill="FFFFFF"/>
        <w:spacing w:before="330" w:after="210" w:line="360" w:lineRule="auto"/>
        <w:outlineLvl w:val="2"/>
        <w:rPr>
          <w:rFonts w:ascii="Arial" w:eastAsia="Times New Roman" w:hAnsi="Arial" w:cs="Arial"/>
          <w:color w:val="005AA3"/>
          <w:sz w:val="31"/>
          <w:szCs w:val="31"/>
          <w:lang w:eastAsia="en-GB"/>
        </w:rPr>
      </w:pPr>
      <w:r>
        <w:rPr>
          <w:rFonts w:ascii="Arial" w:eastAsia="Times New Roman" w:hAnsi="Arial" w:cs="Arial"/>
          <w:color w:val="333333"/>
          <w:sz w:val="26"/>
          <w:szCs w:val="26"/>
          <w:lang w:eastAsia="en-GB"/>
        </w:rPr>
        <w:t xml:space="preserve">Pharmacy Technicians support the delivery of safe, effective and efficient systems for medicines optimisation, repeat prescribing, reducing medicine waste and monitoring patients on high risk medication ensuring tests (mainly blood tests) are carried out regularly. </w:t>
      </w:r>
    </w:p>
    <w:p w:rsidR="00972A42" w:rsidRPr="00972A42" w:rsidRDefault="00972A42" w:rsidP="00972A42">
      <w:pPr>
        <w:shd w:val="clear" w:color="auto" w:fill="FFFFFF"/>
        <w:spacing w:before="330" w:after="210" w:line="312" w:lineRule="atLeast"/>
        <w:outlineLvl w:val="2"/>
        <w:rPr>
          <w:rFonts w:ascii="Arial" w:eastAsia="Times New Roman" w:hAnsi="Arial" w:cs="Arial"/>
          <w:color w:val="005AA3"/>
          <w:sz w:val="31"/>
          <w:szCs w:val="31"/>
          <w:lang w:eastAsia="en-GB"/>
        </w:rPr>
      </w:pPr>
      <w:r>
        <w:rPr>
          <w:rFonts w:ascii="Arial" w:eastAsia="Times New Roman" w:hAnsi="Arial" w:cs="Arial"/>
          <w:color w:val="005AA3"/>
          <w:sz w:val="31"/>
          <w:szCs w:val="31"/>
          <w:lang w:eastAsia="en-GB"/>
        </w:rPr>
        <w:t>Care Co-ordinators</w:t>
      </w:r>
    </w:p>
    <w:p w:rsid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 xml:space="preserve">Care Co-ordinators help to co-ordinate and navigate care across the health and care system.  The can help patients get the right type of care and support for their conditions, putting patients and carers in touch with the correct services or GP staff to support their needs. </w:t>
      </w:r>
    </w:p>
    <w:p w:rsidR="00972A42" w:rsidRPr="00972A42" w:rsidRDefault="00972A42" w:rsidP="00972A42">
      <w:pPr>
        <w:shd w:val="clear" w:color="auto" w:fill="FFFFFF"/>
        <w:spacing w:after="270" w:line="420" w:lineRule="atLeast"/>
        <w:ind w:left="30"/>
        <w:rPr>
          <w:rFonts w:ascii="Arial" w:eastAsia="Times New Roman" w:hAnsi="Arial" w:cs="Arial"/>
          <w:color w:val="0070C0"/>
          <w:sz w:val="26"/>
          <w:szCs w:val="26"/>
          <w:lang w:eastAsia="en-GB"/>
        </w:rPr>
      </w:pPr>
      <w:hyperlink r:id="rId9" w:history="1">
        <w:r w:rsidRPr="004F3248">
          <w:rPr>
            <w:rStyle w:val="Hyperlink"/>
            <w:rFonts w:ascii="Arial" w:hAnsi="Arial" w:cs="Arial"/>
            <w:color w:val="0070C0"/>
            <w:sz w:val="26"/>
            <w:szCs w:val="26"/>
          </w:rPr>
          <w:t>(2553) What is a care c</w:t>
        </w:r>
        <w:bookmarkStart w:id="0" w:name="_GoBack"/>
        <w:bookmarkEnd w:id="0"/>
        <w:r w:rsidRPr="004F3248">
          <w:rPr>
            <w:rStyle w:val="Hyperlink"/>
            <w:rFonts w:ascii="Arial" w:hAnsi="Arial" w:cs="Arial"/>
            <w:color w:val="0070C0"/>
            <w:sz w:val="26"/>
            <w:szCs w:val="26"/>
          </w:rPr>
          <w:t>o</w:t>
        </w:r>
        <w:r w:rsidRPr="004F3248">
          <w:rPr>
            <w:rStyle w:val="Hyperlink"/>
            <w:rFonts w:ascii="Arial" w:hAnsi="Arial" w:cs="Arial"/>
            <w:color w:val="0070C0"/>
            <w:sz w:val="26"/>
            <w:szCs w:val="26"/>
          </w:rPr>
          <w:t>ordinator? - YouTube</w:t>
        </w:r>
      </w:hyperlink>
    </w:p>
    <w:p w:rsidR="00972A42" w:rsidRPr="00972A42" w:rsidRDefault="00972A42" w:rsidP="00972A42">
      <w:pPr>
        <w:shd w:val="clear" w:color="auto" w:fill="FFFFFF"/>
        <w:spacing w:before="330" w:after="210" w:line="312" w:lineRule="atLeast"/>
        <w:outlineLvl w:val="2"/>
        <w:rPr>
          <w:rFonts w:ascii="Arial" w:eastAsia="Times New Roman" w:hAnsi="Arial" w:cs="Arial"/>
          <w:color w:val="005AA3"/>
          <w:sz w:val="31"/>
          <w:szCs w:val="31"/>
          <w:lang w:eastAsia="en-GB"/>
        </w:rPr>
      </w:pPr>
      <w:r>
        <w:rPr>
          <w:rFonts w:ascii="Arial" w:eastAsia="Times New Roman" w:hAnsi="Arial" w:cs="Arial"/>
          <w:color w:val="005AA3"/>
          <w:sz w:val="31"/>
          <w:szCs w:val="31"/>
          <w:lang w:eastAsia="en-GB"/>
        </w:rPr>
        <w:t xml:space="preserve">General Practice Assistant </w:t>
      </w:r>
    </w:p>
    <w:p w:rsidR="00972A42" w:rsidRDefault="00972A42" w:rsidP="00972A42">
      <w:pPr>
        <w:shd w:val="clear" w:color="auto" w:fill="FFFFFF"/>
        <w:spacing w:after="270" w:line="420" w:lineRule="atLeast"/>
        <w:ind w:left="30"/>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General Practice Assistants (GP Assistant) support doctors in the smooth running of the surgery by handling routing administration and some basis clinical duties enabling the GP to focus more on the patient.</w:t>
      </w:r>
    </w:p>
    <w:p w:rsidR="00DE018F" w:rsidRDefault="00DE018F"/>
    <w:sectPr w:rsidR="00DE018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42" w:rsidRDefault="00972A42" w:rsidP="00972A42">
      <w:pPr>
        <w:spacing w:after="0" w:line="240" w:lineRule="auto"/>
      </w:pPr>
      <w:r>
        <w:separator/>
      </w:r>
    </w:p>
  </w:endnote>
  <w:endnote w:type="continuationSeparator" w:id="0">
    <w:p w:rsidR="00972A42" w:rsidRDefault="00972A42" w:rsidP="0097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42" w:rsidRDefault="00972A42" w:rsidP="00972A42">
      <w:pPr>
        <w:spacing w:after="0" w:line="240" w:lineRule="auto"/>
      </w:pPr>
      <w:r>
        <w:separator/>
      </w:r>
    </w:p>
  </w:footnote>
  <w:footnote w:type="continuationSeparator" w:id="0">
    <w:p w:rsidR="00972A42" w:rsidRDefault="00972A42" w:rsidP="0097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42" w:rsidRPr="00972A42" w:rsidRDefault="00972A42" w:rsidP="00972A42">
    <w:pPr>
      <w:pStyle w:val="Header"/>
      <w:jc w:val="center"/>
      <w:rPr>
        <w:rFonts w:ascii="Arial" w:hAnsi="Arial" w:cs="Arial"/>
        <w:b/>
        <w:sz w:val="48"/>
        <w:szCs w:val="48"/>
      </w:rPr>
    </w:pPr>
    <w:r w:rsidRPr="00972A42">
      <w:rPr>
        <w:rFonts w:ascii="Arial" w:hAnsi="Arial" w:cs="Arial"/>
        <w:b/>
        <w:sz w:val="48"/>
        <w:szCs w:val="48"/>
      </w:rPr>
      <w:t>PCN ROLES IN GENERAL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42"/>
    <w:rsid w:val="004F3248"/>
    <w:rsid w:val="00972A42"/>
    <w:rsid w:val="00DE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DF99"/>
  <w15:chartTrackingRefBased/>
  <w15:docId w15:val="{64837480-C17F-45A1-847B-C20FD722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A42"/>
    <w:rPr>
      <w:color w:val="0000FF"/>
      <w:u w:val="single"/>
    </w:rPr>
  </w:style>
  <w:style w:type="paragraph" w:styleId="Header">
    <w:name w:val="header"/>
    <w:basedOn w:val="Normal"/>
    <w:link w:val="HeaderChar"/>
    <w:uiPriority w:val="99"/>
    <w:unhideWhenUsed/>
    <w:rsid w:val="0097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A42"/>
  </w:style>
  <w:style w:type="paragraph" w:styleId="Footer">
    <w:name w:val="footer"/>
    <w:basedOn w:val="Normal"/>
    <w:link w:val="FooterChar"/>
    <w:uiPriority w:val="99"/>
    <w:unhideWhenUsed/>
    <w:rsid w:val="0097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A42"/>
  </w:style>
  <w:style w:type="character" w:styleId="FollowedHyperlink">
    <w:name w:val="FollowedHyperlink"/>
    <w:basedOn w:val="DefaultParagraphFont"/>
    <w:uiPriority w:val="99"/>
    <w:semiHidden/>
    <w:unhideWhenUsed/>
    <w:rsid w:val="004F3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FfbwKCH3A" TargetMode="External"/><Relationship Id="rId3" Type="http://schemas.openxmlformats.org/officeDocument/2006/relationships/webSettings" Target="webSettings.xml"/><Relationship Id="rId7" Type="http://schemas.openxmlformats.org/officeDocument/2006/relationships/hyperlink" Target="https://www.youtube.com/watch?v=nVynJ6De4oY&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f1qK72b8kU&amp;feature=youtu.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g_uBiMfCv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456</Words>
  <Characters>2603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Clinical Pharmacists</vt:lpstr>
      <vt:lpstr>        First Contact Physiotherapists</vt:lpstr>
      <vt:lpstr>        Mental Health Care Practitioner</vt:lpstr>
      <vt:lpstr>        Support Time and Recovery Worker</vt:lpstr>
      <vt:lpstr>        </vt:lpstr>
      <vt:lpstr>        Social Prescriber Link workers</vt:lpstr>
      <vt:lpstr>        Pharmacy Technicians  </vt:lpstr>
      <vt:lpstr>        Pharmacy Technicians support the delivery of safe, effective and efficient syste</vt:lpstr>
      <vt:lpstr>        Care Co-ordinators</vt:lpstr>
      <vt:lpstr>        General Practice Assistant </vt:lpstr>
    </vt:vector>
  </TitlesOfParts>
  <Company>S&amp;SHIS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Stockley (M83637)</dc:creator>
  <cp:keywords/>
  <dc:description/>
  <cp:lastModifiedBy>Carrie Stockley (M83637)</cp:lastModifiedBy>
  <cp:revision>2</cp:revision>
  <dcterms:created xsi:type="dcterms:W3CDTF">2023-11-03T14:52:00Z</dcterms:created>
  <dcterms:modified xsi:type="dcterms:W3CDTF">2023-11-03T15:57:00Z</dcterms:modified>
</cp:coreProperties>
</file>